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3078" w14:textId="77777777" w:rsidR="00881247" w:rsidRDefault="00881247">
      <w:pPr>
        <w:pStyle w:val="Heading2"/>
        <w:jc w:val="center"/>
        <w:rPr>
          <w:rFonts w:ascii="DejaVu Sans" w:hAnsi="DejaVu Sans" w:hint="eastAsia"/>
          <w:b/>
          <w:bCs/>
          <w:color w:val="000000"/>
          <w:sz w:val="32"/>
          <w:szCs w:val="32"/>
        </w:rPr>
      </w:pPr>
    </w:p>
    <w:p w14:paraId="07BC3D45" w14:textId="77777777" w:rsidR="00881247" w:rsidRDefault="00881247">
      <w:pPr>
        <w:pStyle w:val="Standarduser"/>
        <w:rPr>
          <w:rFonts w:ascii="DejaVu Sans" w:hAnsi="DejaVu Sans"/>
        </w:rPr>
      </w:pPr>
    </w:p>
    <w:p w14:paraId="6AB1F47C" w14:textId="77777777" w:rsidR="0049063C" w:rsidRPr="001C0926" w:rsidRDefault="0049063C" w:rsidP="0049063C">
      <w:pPr>
        <w:pStyle w:val="NormalWeb"/>
        <w:jc w:val="center"/>
        <w:rPr>
          <w:rFonts w:ascii="display" w:eastAsia="Times New Roman" w:hAnsi="display" w:hint="eastAsia"/>
          <w:b/>
          <w:bCs/>
          <w:color w:val="15828F"/>
          <w:sz w:val="36"/>
          <w:szCs w:val="40"/>
          <w:lang w:eastAsia="cs-CZ"/>
        </w:rPr>
      </w:pPr>
      <w:r w:rsidRPr="001C0926">
        <w:rPr>
          <w:rFonts w:ascii="display" w:eastAsia="Times New Roman" w:hAnsi="display"/>
          <w:b/>
          <w:bCs/>
          <w:color w:val="15828F"/>
          <w:sz w:val="36"/>
          <w:szCs w:val="40"/>
          <w:lang w:eastAsia="cs-CZ"/>
        </w:rPr>
        <w:t>Darovací smlouva</w:t>
      </w:r>
    </w:p>
    <w:p w14:paraId="6CBFEDF1" w14:textId="77777777" w:rsidR="00881247" w:rsidRDefault="00EB6780">
      <w:pPr>
        <w:pStyle w:val="NormalWeb"/>
        <w:jc w:val="center"/>
      </w:pPr>
      <w:r>
        <w:rPr>
          <w:rFonts w:ascii="DejaVu Sans" w:hAnsi="DejaVu Sans"/>
          <w:i/>
          <w:iCs/>
          <w:sz w:val="20"/>
          <w:szCs w:val="20"/>
        </w:rPr>
        <w:t>uzavřená podle § 2055 a násl. zákona č. 89/2012 Sb., občanský zákoník, ve znění pozdějších předpisů (dále jen „</w:t>
      </w:r>
      <w:r>
        <w:rPr>
          <w:rStyle w:val="StrongEmphasis"/>
          <w:rFonts w:ascii="DejaVu Sans" w:hAnsi="DejaVu Sans"/>
          <w:i/>
          <w:iCs/>
          <w:sz w:val="20"/>
          <w:szCs w:val="20"/>
        </w:rPr>
        <w:t>občanský</w:t>
      </w:r>
      <w:r>
        <w:rPr>
          <w:rFonts w:ascii="DejaVu Sans" w:hAnsi="DejaVu Sans"/>
          <w:i/>
          <w:iCs/>
          <w:sz w:val="20"/>
          <w:szCs w:val="20"/>
        </w:rPr>
        <w:t> </w:t>
      </w:r>
      <w:r>
        <w:rPr>
          <w:rStyle w:val="StrongEmphasis"/>
          <w:rFonts w:ascii="DejaVu Sans" w:hAnsi="DejaVu Sans"/>
          <w:i/>
          <w:iCs/>
          <w:sz w:val="20"/>
          <w:szCs w:val="20"/>
        </w:rPr>
        <w:t>zákoník</w:t>
      </w:r>
      <w:r>
        <w:rPr>
          <w:rFonts w:ascii="DejaVu Sans" w:hAnsi="DejaVu Sans"/>
          <w:i/>
          <w:iCs/>
          <w:sz w:val="20"/>
          <w:szCs w:val="20"/>
        </w:rPr>
        <w:t>“)</w:t>
      </w:r>
    </w:p>
    <w:p w14:paraId="1A1828AB" w14:textId="77777777" w:rsidR="00881247" w:rsidRDefault="00881247">
      <w:pPr>
        <w:pStyle w:val="NormalWeb"/>
        <w:rPr>
          <w:rFonts w:ascii="DejaVu Sans" w:hAnsi="DejaVu Sans" w:hint="eastAsia"/>
          <w:i/>
          <w:iCs/>
        </w:rPr>
      </w:pPr>
    </w:p>
    <w:p w14:paraId="2BDCF42D" w14:textId="77777777" w:rsidR="00881247" w:rsidRDefault="00881247">
      <w:pPr>
        <w:pStyle w:val="NormalWeb"/>
        <w:rPr>
          <w:rFonts w:ascii="DejaVu Sans" w:hAnsi="DejaVu Sans" w:hint="eastAsia"/>
          <w:i/>
          <w:iCs/>
        </w:rPr>
      </w:pPr>
    </w:p>
    <w:p w14:paraId="1C879DA8" w14:textId="77777777" w:rsidR="0049063C" w:rsidRPr="0049063C" w:rsidRDefault="0049063C" w:rsidP="0049063C">
      <w:pPr>
        <w:keepNext/>
        <w:keepLines/>
        <w:widowControl/>
        <w:spacing w:before="40" w:line="288" w:lineRule="auto"/>
        <w:outlineLvl w:val="1"/>
        <w:rPr>
          <w:rFonts w:ascii="display" w:eastAsia="Times New Roman" w:hAnsi="display" w:cs="Times New Roman" w:hint="eastAsia"/>
          <w:b/>
          <w:bCs/>
          <w:color w:val="15828F"/>
          <w:sz w:val="32"/>
          <w:szCs w:val="32"/>
          <w:lang w:eastAsia="cs-CZ"/>
        </w:rPr>
      </w:pPr>
      <w:r w:rsidRPr="0049063C">
        <w:rPr>
          <w:rFonts w:ascii="display" w:eastAsia="Times New Roman" w:hAnsi="display" w:cs="Times New Roman"/>
          <w:b/>
          <w:bCs/>
          <w:color w:val="15828F"/>
          <w:sz w:val="32"/>
          <w:szCs w:val="32"/>
          <w:lang w:eastAsia="cs-CZ"/>
        </w:rPr>
        <w:t>1. Smluvní strany</w:t>
      </w:r>
    </w:p>
    <w:p w14:paraId="72BB9923" w14:textId="77777777" w:rsidR="00881247" w:rsidRDefault="00881247">
      <w:pPr>
        <w:pStyle w:val="Standarduser"/>
        <w:rPr>
          <w:rFonts w:ascii="DejaVu Sans" w:hAnsi="DejaVu Sans"/>
        </w:rPr>
      </w:pPr>
    </w:p>
    <w:p w14:paraId="21EED019" w14:textId="77777777" w:rsidR="00881247" w:rsidRDefault="00EB6780">
      <w:pPr>
        <w:pStyle w:val="NormalWeb"/>
        <w:spacing w:before="58" w:after="0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1.1. </w:t>
      </w:r>
      <w:r>
        <w:rPr>
          <w:rFonts w:ascii="DejaVu Sans" w:hAnsi="DejaVu Sans"/>
          <w:b/>
          <w:bCs/>
        </w:rPr>
        <w:t>NADACE L</w:t>
      </w:r>
      <w:r w:rsidR="00D62C6D">
        <w:rPr>
          <w:rFonts w:ascii="DejaVu Sans" w:hAnsi="DejaVu Sans"/>
          <w:b/>
          <w:bCs/>
        </w:rPr>
        <w:t>ifePoint</w:t>
      </w:r>
    </w:p>
    <w:p w14:paraId="61B216A3" w14:textId="77777777" w:rsidR="00654506" w:rsidRDefault="00654506" w:rsidP="00654506">
      <w:pPr>
        <w:pStyle w:val="NormalWeb"/>
        <w:spacing w:before="29" w:after="58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se sídlem : </w:t>
      </w:r>
      <w:r w:rsidR="00D62C6D">
        <w:rPr>
          <w:rFonts w:ascii="DejaVu Sans" w:hAnsi="DejaVu Sans"/>
        </w:rPr>
        <w:t>Neklanova 152/44, Praha 2 – Vyšehrad, 128 00</w:t>
      </w:r>
    </w:p>
    <w:p w14:paraId="081B56F7" w14:textId="77777777" w:rsidR="00654506" w:rsidRDefault="00654506" w:rsidP="00654506">
      <w:pPr>
        <w:pStyle w:val="NormalWeb"/>
        <w:spacing w:before="29" w:after="58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IČ: </w:t>
      </w:r>
      <w:r w:rsidR="00D62C6D">
        <w:rPr>
          <w:rFonts w:ascii="DejaVu Sans" w:hAnsi="DejaVu Sans"/>
        </w:rPr>
        <w:t>193 70 423</w:t>
      </w:r>
    </w:p>
    <w:p w14:paraId="1BE3FCDA" w14:textId="77777777" w:rsidR="00654506" w:rsidRDefault="00654506" w:rsidP="00654506">
      <w:pPr>
        <w:pStyle w:val="NormalWeb"/>
        <w:spacing w:before="29" w:after="58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č.účtu : </w:t>
      </w:r>
    </w:p>
    <w:p w14:paraId="1467F6BD" w14:textId="77777777" w:rsidR="00654506" w:rsidRDefault="00654506" w:rsidP="00654506">
      <w:pPr>
        <w:pStyle w:val="NormalWeb"/>
        <w:spacing w:before="29" w:after="58"/>
        <w:rPr>
          <w:rFonts w:ascii="DejaVu Sans" w:hAnsi="DejaVu Sans" w:hint="eastAsia"/>
        </w:rPr>
      </w:pPr>
      <w:r>
        <w:rPr>
          <w:rFonts w:ascii="DejaVu Sans" w:hAnsi="DejaVu Sans"/>
        </w:rPr>
        <w:t>https://www.nadacel</w:t>
      </w:r>
      <w:r w:rsidR="00D62C6D">
        <w:rPr>
          <w:rFonts w:ascii="DejaVu Sans" w:hAnsi="DejaVu Sans"/>
        </w:rPr>
        <w:t>ifepoint.org</w:t>
      </w:r>
    </w:p>
    <w:p w14:paraId="73716555" w14:textId="77777777" w:rsidR="00654506" w:rsidRDefault="00654506" w:rsidP="00654506">
      <w:pPr>
        <w:pStyle w:val="NormalWeb"/>
        <w:spacing w:before="29" w:after="58"/>
      </w:pPr>
      <w:r>
        <w:rPr>
          <w:rFonts w:ascii="DejaVu Sans" w:hAnsi="DejaVu Sans"/>
        </w:rPr>
        <w:t>e-ma</w:t>
      </w:r>
      <w:r w:rsidR="00D62C6D">
        <w:rPr>
          <w:rFonts w:ascii="DejaVu Sans" w:hAnsi="DejaVu Sans"/>
        </w:rPr>
        <w:t>il : info@nadacelifepoint.org</w:t>
      </w:r>
    </w:p>
    <w:p w14:paraId="60496251" w14:textId="77777777" w:rsidR="00654506" w:rsidRDefault="00654506" w:rsidP="00654506">
      <w:pPr>
        <w:pStyle w:val="NormalWeb"/>
        <w:spacing w:before="29" w:after="58"/>
        <w:rPr>
          <w:rFonts w:ascii="DejaVu Sans" w:hAnsi="DejaVu Sans" w:hint="eastAsia"/>
        </w:rPr>
      </w:pPr>
      <w:r>
        <w:rPr>
          <w:rFonts w:ascii="DejaVu Sans" w:hAnsi="DejaVu Sans"/>
        </w:rPr>
        <w:t>tel.: +420</w:t>
      </w:r>
      <w:r w:rsidR="001645FC">
        <w:rPr>
          <w:rFonts w:ascii="DejaVu Sans" w:hAnsi="DejaVu Sans"/>
        </w:rPr>
        <w:t> </w:t>
      </w:r>
      <w:r>
        <w:rPr>
          <w:rFonts w:ascii="DejaVu Sans" w:hAnsi="DejaVu Sans"/>
        </w:rPr>
        <w:t>60</w:t>
      </w:r>
      <w:r w:rsidR="00D62C6D">
        <w:rPr>
          <w:rFonts w:ascii="DejaVu Sans" w:hAnsi="DejaVu Sans"/>
        </w:rPr>
        <w:t>1</w:t>
      </w:r>
      <w:r w:rsidR="001645FC">
        <w:rPr>
          <w:rFonts w:ascii="DejaVu Sans" w:hAnsi="DejaVu Sans"/>
        </w:rPr>
        <w:t> 356 200, +420 224 910 463</w:t>
      </w:r>
    </w:p>
    <w:p w14:paraId="7A4DA1C0" w14:textId="77777777" w:rsidR="00881247" w:rsidRDefault="00EB6780">
      <w:pPr>
        <w:pStyle w:val="Standarduser"/>
        <w:spacing w:before="58" w:after="0"/>
      </w:pPr>
      <w:r>
        <w:rPr>
          <w:rFonts w:ascii="DejaVu Sans" w:hAnsi="DejaVu Sans"/>
          <w:sz w:val="24"/>
          <w:szCs w:val="24"/>
        </w:rPr>
        <w:t>(dále také jen „</w:t>
      </w:r>
      <w:r>
        <w:rPr>
          <w:rStyle w:val="StrongEmphasis"/>
          <w:rFonts w:ascii="DejaVu Sans" w:hAnsi="DejaVu Sans"/>
          <w:sz w:val="24"/>
          <w:szCs w:val="24"/>
        </w:rPr>
        <w:t>dárce</w:t>
      </w:r>
      <w:r>
        <w:rPr>
          <w:rFonts w:ascii="DejaVu Sans" w:hAnsi="DejaVu Sans"/>
          <w:sz w:val="24"/>
          <w:szCs w:val="24"/>
        </w:rPr>
        <w:t>“)</w:t>
      </w:r>
    </w:p>
    <w:p w14:paraId="0F434B46" w14:textId="77777777" w:rsidR="00881247" w:rsidRDefault="00EB6780">
      <w:pPr>
        <w:pStyle w:val="NormalWeb"/>
        <w:rPr>
          <w:rFonts w:ascii="DejaVu Sans" w:hAnsi="DejaVu Sans" w:hint="eastAsia"/>
        </w:rPr>
      </w:pPr>
      <w:r>
        <w:rPr>
          <w:rFonts w:ascii="DejaVu Sans" w:hAnsi="DejaVu Sans"/>
        </w:rPr>
        <w:t>a</w:t>
      </w:r>
    </w:p>
    <w:p w14:paraId="23AB6E1C" w14:textId="77777777" w:rsidR="00881247" w:rsidRDefault="00EB6780">
      <w:pPr>
        <w:pStyle w:val="NormalWeb"/>
        <w:rPr>
          <w:rFonts w:ascii="DejaVu Sans" w:hAnsi="DejaVu Sans" w:hint="eastAsia"/>
        </w:rPr>
      </w:pPr>
      <w:r>
        <w:rPr>
          <w:rFonts w:ascii="DejaVu Sans" w:hAnsi="DejaVu Sans"/>
        </w:rPr>
        <w:t>1.2.</w:t>
      </w:r>
    </w:p>
    <w:p w14:paraId="1074C688" w14:textId="77777777" w:rsidR="0049063C" w:rsidRDefault="00EB6780">
      <w:pPr>
        <w:pStyle w:val="Standarduser"/>
        <w:rPr>
          <w:rFonts w:ascii="DejaVu Sans" w:hAnsi="DejaVu Sans"/>
        </w:rPr>
      </w:pPr>
      <w:r>
        <w:rPr>
          <w:rFonts w:ascii="DejaVu Sans" w:hAnsi="DejaVu Sans"/>
        </w:rPr>
        <w:t xml:space="preserve"> </w:t>
      </w:r>
    </w:p>
    <w:p w14:paraId="3CD45515" w14:textId="77777777" w:rsidR="0049063C" w:rsidRDefault="0049063C">
      <w:pPr>
        <w:pStyle w:val="Standarduser"/>
        <w:rPr>
          <w:rFonts w:ascii="DejaVu Sans" w:hAnsi="DejaVu Sans"/>
        </w:rPr>
      </w:pPr>
    </w:p>
    <w:p w14:paraId="02ABEC10" w14:textId="6AF10EDE" w:rsidR="00881247" w:rsidRDefault="00EB6780">
      <w:pPr>
        <w:pStyle w:val="Standarduser"/>
        <w:rPr>
          <w:rFonts w:ascii="DejaVu Sans" w:hAnsi="DejaVu Sans"/>
        </w:rPr>
      </w:pPr>
      <w:r>
        <w:rPr>
          <w:rFonts w:ascii="DejaVu Sans" w:hAnsi="DejaVu Sans"/>
        </w:rPr>
        <w:br/>
      </w:r>
    </w:p>
    <w:p w14:paraId="188BC4A8" w14:textId="77777777" w:rsidR="00881247" w:rsidRDefault="00EB6780">
      <w:pPr>
        <w:pStyle w:val="NormalWeb"/>
      </w:pPr>
      <w:r>
        <w:rPr>
          <w:rFonts w:ascii="DejaVu Sans" w:hAnsi="DejaVu Sans"/>
        </w:rPr>
        <w:t>(dále také jen „</w:t>
      </w:r>
      <w:r>
        <w:rPr>
          <w:rStyle w:val="StrongEmphasis"/>
          <w:rFonts w:ascii="DejaVu Sans" w:hAnsi="DejaVu Sans"/>
        </w:rPr>
        <w:t>obdarovaný</w:t>
      </w:r>
      <w:r>
        <w:rPr>
          <w:rFonts w:ascii="DejaVu Sans" w:hAnsi="DejaVu Sans"/>
        </w:rPr>
        <w:t>“)</w:t>
      </w:r>
    </w:p>
    <w:p w14:paraId="45042644" w14:textId="77777777" w:rsidR="00881247" w:rsidRDefault="00881247">
      <w:pPr>
        <w:pStyle w:val="NormalWeb"/>
        <w:rPr>
          <w:rFonts w:ascii="DejaVu Sans" w:hAnsi="DejaVu Sans" w:hint="eastAsia"/>
        </w:rPr>
      </w:pPr>
    </w:p>
    <w:p w14:paraId="4B3CE940" w14:textId="77777777" w:rsidR="00881247" w:rsidRDefault="00EB6780">
      <w:pPr>
        <w:pStyle w:val="NormalWeb"/>
        <w:jc w:val="both"/>
        <w:rPr>
          <w:rFonts w:ascii="DejaVu Sans" w:hAnsi="DejaVu Sans" w:hint="eastAsia"/>
        </w:rPr>
      </w:pPr>
      <w:r>
        <w:rPr>
          <w:rFonts w:ascii="DejaVu Sans" w:hAnsi="DejaVu Sans"/>
        </w:rPr>
        <w:t>dárce a obdarovaný dále také společně jako „smluvní strany“ a každý samostatně jako „smluvní strana“ uzavírají níže uvedeného dne, měsíce a roku tuto darovací smlouvu</w:t>
      </w:r>
    </w:p>
    <w:p w14:paraId="7ACD2153" w14:textId="77777777" w:rsidR="00881247" w:rsidRDefault="00881247">
      <w:pPr>
        <w:pStyle w:val="Heading2"/>
        <w:rPr>
          <w:rFonts w:ascii="DejaVu Sans" w:hAnsi="DejaVu Sans" w:hint="eastAsia"/>
          <w:b/>
          <w:bCs/>
          <w:sz w:val="24"/>
          <w:szCs w:val="24"/>
        </w:rPr>
      </w:pPr>
    </w:p>
    <w:p w14:paraId="2A846EA1" w14:textId="77777777" w:rsidR="00881247" w:rsidRDefault="00881247">
      <w:pPr>
        <w:pStyle w:val="Heading2"/>
        <w:rPr>
          <w:rFonts w:ascii="DejaVu Sans" w:hAnsi="DejaVu Sans"/>
          <w:b/>
          <w:bCs/>
          <w:sz w:val="24"/>
          <w:szCs w:val="24"/>
        </w:rPr>
      </w:pPr>
    </w:p>
    <w:p w14:paraId="3594EB88" w14:textId="77777777" w:rsidR="00881247" w:rsidRDefault="00881247">
      <w:pPr>
        <w:pStyle w:val="Standarduser"/>
        <w:rPr>
          <w:rFonts w:ascii="DejaVu Sans" w:hAnsi="DejaVu Sans"/>
        </w:rPr>
      </w:pPr>
    </w:p>
    <w:p w14:paraId="2D1CA077" w14:textId="77777777" w:rsidR="00881247" w:rsidRDefault="00881247">
      <w:pPr>
        <w:pStyle w:val="Heading2"/>
        <w:jc w:val="center"/>
        <w:rPr>
          <w:rFonts w:ascii="DejaVu Sans" w:hAnsi="DejaVu Sans" w:hint="eastAsia"/>
          <w:b/>
          <w:bCs/>
          <w:sz w:val="24"/>
          <w:szCs w:val="24"/>
        </w:rPr>
      </w:pPr>
    </w:p>
    <w:p w14:paraId="3E44C9D3" w14:textId="77777777" w:rsidR="00881247" w:rsidRPr="0049063C" w:rsidRDefault="00EB6780" w:rsidP="0049063C">
      <w:pPr>
        <w:keepNext/>
        <w:keepLines/>
        <w:widowControl/>
        <w:spacing w:before="40" w:line="288" w:lineRule="auto"/>
        <w:outlineLvl w:val="1"/>
        <w:rPr>
          <w:rFonts w:ascii="display" w:eastAsia="Times New Roman" w:hAnsi="display" w:cs="Times New Roman" w:hint="eastAsia"/>
          <w:b/>
          <w:bCs/>
          <w:color w:val="15828F"/>
          <w:sz w:val="32"/>
          <w:szCs w:val="32"/>
          <w:lang w:eastAsia="cs-CZ"/>
        </w:rPr>
      </w:pPr>
      <w:r w:rsidRPr="0049063C">
        <w:rPr>
          <w:rFonts w:ascii="display" w:eastAsia="Times New Roman" w:hAnsi="display" w:cs="Times New Roman"/>
          <w:b/>
          <w:bCs/>
          <w:color w:val="15828F"/>
          <w:sz w:val="32"/>
          <w:szCs w:val="32"/>
          <w:lang w:eastAsia="cs-CZ"/>
        </w:rPr>
        <w:t>2. Předmět smlouvy</w:t>
      </w:r>
    </w:p>
    <w:p w14:paraId="6FFF8043" w14:textId="77777777" w:rsidR="00881247" w:rsidRDefault="00881247">
      <w:pPr>
        <w:pStyle w:val="Standarduser"/>
        <w:jc w:val="center"/>
        <w:rPr>
          <w:rFonts w:ascii="DejaVu Sans" w:hAnsi="DejaVu Sans"/>
        </w:rPr>
      </w:pPr>
    </w:p>
    <w:p w14:paraId="37E877A9" w14:textId="77777777" w:rsidR="00881247" w:rsidRDefault="00EB6780">
      <w:pPr>
        <w:pStyle w:val="NormalWeb"/>
        <w:jc w:val="both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2.1  Dárce tímto prohlašuje, že má ve svém výlučném vlastnictví finanční prostředky ve výši        Kč (slovy:                                                                           </w:t>
      </w:r>
      <w:r>
        <w:rPr>
          <w:rFonts w:ascii="DejaVu Sans" w:hAnsi="DejaVu Sans"/>
          <w:color w:val="FFFFFF"/>
        </w:rPr>
        <w:t>____________________________________</w:t>
      </w:r>
      <w:r>
        <w:rPr>
          <w:rFonts w:ascii="DejaVu Sans" w:hAnsi="DejaVu Sans"/>
        </w:rPr>
        <w:t>) a že není žádným způsobem omezena jeho možnost s tímto majetkem disponovat. Rovněž Dárce prohlašuje, že finanční prostředky nepocházejí z trestné činnosti.</w:t>
      </w:r>
    </w:p>
    <w:p w14:paraId="6C4368D5" w14:textId="77777777" w:rsidR="00881247" w:rsidRDefault="00EB6780">
      <w:pPr>
        <w:pStyle w:val="NormalWeb"/>
        <w:jc w:val="both"/>
      </w:pPr>
      <w:r>
        <w:rPr>
          <w:rFonts w:ascii="DejaVu Sans" w:hAnsi="DejaVu Sans"/>
        </w:rPr>
        <w:t>2.2  Dárce tímto daruje částku ve výši</w:t>
      </w:r>
      <w:r>
        <w:rPr>
          <w:rFonts w:ascii="DejaVu Sans" w:hAnsi="DejaVu Sans"/>
          <w:color w:val="FFFFFF"/>
        </w:rPr>
        <w:t xml:space="preserve">_______________________ </w:t>
      </w:r>
      <w:r>
        <w:rPr>
          <w:rFonts w:ascii="DejaVu Sans" w:hAnsi="DejaVu Sans"/>
        </w:rPr>
        <w:t xml:space="preserve">                                              Kč (slovy:                                                             ) (dále jen „</w:t>
      </w:r>
      <w:r>
        <w:rPr>
          <w:rStyle w:val="StrongEmphasis"/>
          <w:rFonts w:ascii="DejaVu Sans" w:hAnsi="DejaVu Sans"/>
        </w:rPr>
        <w:t>dar</w:t>
      </w:r>
      <w:r>
        <w:rPr>
          <w:rFonts w:ascii="DejaVu Sans" w:hAnsi="DejaVu Sans"/>
        </w:rPr>
        <w:t>“) obdarovanému, a to do jeho výlučného vlastnictví a obdarovaný prohlašuje, že celý dar do svého vlastnictví přijímá.</w:t>
      </w:r>
    </w:p>
    <w:p w14:paraId="7119966E" w14:textId="77777777" w:rsidR="00881247" w:rsidRDefault="00EB6780">
      <w:pPr>
        <w:pStyle w:val="NormalWeb"/>
        <w:jc w:val="both"/>
        <w:rPr>
          <w:rFonts w:ascii="DejaVu Sans" w:hAnsi="DejaVu Sans" w:hint="eastAsia"/>
        </w:rPr>
      </w:pPr>
      <w:r>
        <w:rPr>
          <w:rFonts w:ascii="DejaVu Sans" w:hAnsi="DejaVu Sans"/>
        </w:rPr>
        <w:t>2.3. Částka uvedená v předchozím odstavci bude převedena na bankovní účet</w:t>
      </w:r>
      <w:r w:rsidR="00AF4181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>NADAC</w:t>
      </w:r>
      <w:r w:rsidR="001645FC">
        <w:rPr>
          <w:rFonts w:ascii="DejaVu Sans" w:hAnsi="DejaVu Sans"/>
        </w:rPr>
        <w:t>E</w:t>
      </w:r>
      <w:r w:rsidR="00AF4181">
        <w:rPr>
          <w:rFonts w:ascii="DejaVu Sans" w:hAnsi="DejaVu Sans"/>
        </w:rPr>
        <w:t xml:space="preserve"> </w:t>
      </w:r>
      <w:r w:rsidR="001645FC">
        <w:rPr>
          <w:rFonts w:ascii="DejaVu Sans" w:hAnsi="DejaVu Sans"/>
        </w:rPr>
        <w:t>LifePoint</w:t>
      </w:r>
      <w:r>
        <w:rPr>
          <w:rFonts w:ascii="DejaVu Sans" w:hAnsi="DejaVu Sans"/>
        </w:rPr>
        <w:t xml:space="preserve"> , č.účtu :</w:t>
      </w:r>
      <w:r>
        <w:rPr>
          <w:rFonts w:ascii="DejaVu Sans" w:hAnsi="DejaVu Sans"/>
          <w:color w:val="FFFFFF"/>
        </w:rPr>
        <w:t>______________________________</w:t>
      </w:r>
      <w:r>
        <w:rPr>
          <w:rFonts w:ascii="DejaVu Sans" w:hAnsi="DejaVu Sans"/>
        </w:rPr>
        <w:t xml:space="preserve">                                                                                    do               dnů od  podpisu této smlouvy, jako variabilní symbol bude uvedeno číslo smlouvy.</w:t>
      </w:r>
    </w:p>
    <w:p w14:paraId="7DACFF41" w14:textId="77777777" w:rsidR="00881247" w:rsidRDefault="00881247">
      <w:pPr>
        <w:pStyle w:val="NormalWeb"/>
        <w:jc w:val="both"/>
        <w:rPr>
          <w:rFonts w:ascii="DejaVu Sans" w:hAnsi="DejaVu Sans" w:hint="eastAsia"/>
        </w:rPr>
      </w:pPr>
    </w:p>
    <w:p w14:paraId="70C96635" w14:textId="77777777" w:rsidR="00881247" w:rsidRPr="0049063C" w:rsidRDefault="00EB6780" w:rsidP="0049063C">
      <w:pPr>
        <w:keepNext/>
        <w:keepLines/>
        <w:widowControl/>
        <w:spacing w:before="40" w:line="288" w:lineRule="auto"/>
        <w:outlineLvl w:val="1"/>
        <w:rPr>
          <w:rFonts w:ascii="display" w:eastAsia="Times New Roman" w:hAnsi="display" w:cs="Times New Roman" w:hint="eastAsia"/>
          <w:b/>
          <w:bCs/>
          <w:color w:val="15828F"/>
          <w:sz w:val="32"/>
          <w:szCs w:val="32"/>
          <w:lang w:eastAsia="cs-CZ"/>
        </w:rPr>
      </w:pPr>
      <w:r w:rsidRPr="0049063C">
        <w:rPr>
          <w:rFonts w:ascii="display" w:eastAsia="Times New Roman" w:hAnsi="display" w:cs="Times New Roman"/>
          <w:b/>
          <w:bCs/>
          <w:color w:val="15828F"/>
          <w:sz w:val="32"/>
          <w:szCs w:val="32"/>
          <w:lang w:eastAsia="cs-CZ"/>
        </w:rPr>
        <w:t>3. Další ujednání v souvislosti s darováním</w:t>
      </w:r>
    </w:p>
    <w:p w14:paraId="7962FA5C" w14:textId="77777777" w:rsidR="00881247" w:rsidRDefault="00881247">
      <w:pPr>
        <w:pStyle w:val="Standarduser"/>
        <w:jc w:val="center"/>
        <w:rPr>
          <w:rFonts w:ascii="DejaVu Sans" w:hAnsi="DejaVu Sans"/>
        </w:rPr>
      </w:pPr>
    </w:p>
    <w:p w14:paraId="652B860B" w14:textId="77777777" w:rsidR="00881247" w:rsidRDefault="00EB6780">
      <w:pPr>
        <w:pStyle w:val="NormalWeb"/>
        <w:jc w:val="both"/>
        <w:rPr>
          <w:rFonts w:ascii="DejaVu Sans" w:hAnsi="DejaVu Sans" w:hint="eastAsia"/>
        </w:rPr>
      </w:pPr>
      <w:r>
        <w:rPr>
          <w:rFonts w:ascii="DejaVu Sans" w:hAnsi="DejaVu Sans"/>
        </w:rPr>
        <w:t>3.1 Na obdarovaného nepřecházejí v souvislosti s darováním žádné dluhy ani břemena.</w:t>
      </w:r>
    </w:p>
    <w:p w14:paraId="51C2401E" w14:textId="77777777" w:rsidR="00881247" w:rsidRDefault="00EB6780">
      <w:pPr>
        <w:pStyle w:val="NormalWeb"/>
        <w:jc w:val="both"/>
        <w:rPr>
          <w:rFonts w:ascii="DejaVu Sans" w:hAnsi="DejaVu Sans" w:hint="eastAsia"/>
        </w:rPr>
      </w:pPr>
      <w:r>
        <w:rPr>
          <w:rFonts w:ascii="DejaVu Sans" w:hAnsi="DejaVu Sans"/>
        </w:rPr>
        <w:t>3.2 Strany jsou obeznámeny s možností odvolání daru z důvodů stanovených občanským zákoníkem. Vznikne-li dárci právo odvolat dar, budou strany postupovat dle ustanovení § 2068 a násl. občanského zákoníku.</w:t>
      </w:r>
    </w:p>
    <w:p w14:paraId="24229CDC" w14:textId="77777777" w:rsidR="00881247" w:rsidRDefault="00EB6780">
      <w:pPr>
        <w:pStyle w:val="NormalWeb"/>
        <w:jc w:val="both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3.3. </w:t>
      </w:r>
      <w:r>
        <w:rPr>
          <w:rFonts w:ascii="DejaVu Sans" w:hAnsi="DejaVu Sans"/>
          <w:lang w:val="cs-CZ"/>
        </w:rPr>
        <w:t>Obdarovaný dar přijímá a zavazuje se poskytnutou částku použít v souladu s činností, na kterou je finanční dar určen.</w:t>
      </w:r>
    </w:p>
    <w:p w14:paraId="5EE87538" w14:textId="77777777" w:rsidR="00881247" w:rsidRDefault="00881247">
      <w:pPr>
        <w:pStyle w:val="NormalWeb"/>
        <w:jc w:val="both"/>
        <w:rPr>
          <w:rFonts w:ascii="DejaVu Sans" w:hAnsi="DejaVu Sans"/>
        </w:rPr>
      </w:pPr>
    </w:p>
    <w:p w14:paraId="57C0AD59" w14:textId="77777777" w:rsidR="0049063C" w:rsidRDefault="0049063C">
      <w:pPr>
        <w:pStyle w:val="NormalWeb"/>
        <w:jc w:val="both"/>
        <w:rPr>
          <w:rFonts w:ascii="DejaVu Sans" w:hAnsi="DejaVu Sans"/>
        </w:rPr>
      </w:pPr>
    </w:p>
    <w:p w14:paraId="0FE5AC97" w14:textId="77777777" w:rsidR="0049063C" w:rsidRDefault="0049063C">
      <w:pPr>
        <w:pStyle w:val="NormalWeb"/>
        <w:jc w:val="both"/>
        <w:rPr>
          <w:rFonts w:ascii="DejaVu Sans" w:hAnsi="DejaVu Sans"/>
        </w:rPr>
      </w:pPr>
    </w:p>
    <w:p w14:paraId="1643CCB5" w14:textId="77777777" w:rsidR="0049063C" w:rsidRDefault="0049063C">
      <w:pPr>
        <w:pStyle w:val="NormalWeb"/>
        <w:jc w:val="both"/>
        <w:rPr>
          <w:rFonts w:ascii="DejaVu Sans" w:hAnsi="DejaVu Sans"/>
        </w:rPr>
      </w:pPr>
    </w:p>
    <w:p w14:paraId="16E5C242" w14:textId="77777777" w:rsidR="00881247" w:rsidRDefault="00881247">
      <w:pPr>
        <w:pStyle w:val="NormalWeb"/>
        <w:jc w:val="both"/>
        <w:rPr>
          <w:rFonts w:ascii="DejaVu Sans" w:hAnsi="DejaVu Sans"/>
        </w:rPr>
      </w:pPr>
    </w:p>
    <w:p w14:paraId="3F20BA33" w14:textId="77777777" w:rsidR="0049063C" w:rsidRDefault="0049063C">
      <w:pPr>
        <w:pStyle w:val="NormalWeb"/>
        <w:jc w:val="both"/>
        <w:rPr>
          <w:rFonts w:ascii="DejaVu Sans" w:hAnsi="DejaVu Sans" w:hint="eastAsia"/>
        </w:rPr>
      </w:pPr>
    </w:p>
    <w:p w14:paraId="075A1A73" w14:textId="77777777" w:rsidR="00881247" w:rsidRPr="0049063C" w:rsidRDefault="00EB6780" w:rsidP="0049063C">
      <w:pPr>
        <w:keepNext/>
        <w:keepLines/>
        <w:widowControl/>
        <w:spacing w:before="40" w:line="288" w:lineRule="auto"/>
        <w:outlineLvl w:val="1"/>
        <w:rPr>
          <w:rFonts w:ascii="display" w:eastAsia="Times New Roman" w:hAnsi="display" w:cs="Times New Roman" w:hint="eastAsia"/>
          <w:b/>
          <w:bCs/>
          <w:color w:val="15828F"/>
          <w:sz w:val="32"/>
          <w:szCs w:val="32"/>
          <w:lang w:eastAsia="cs-CZ"/>
        </w:rPr>
      </w:pPr>
      <w:r w:rsidRPr="0049063C">
        <w:rPr>
          <w:rFonts w:ascii="display" w:eastAsia="Times New Roman" w:hAnsi="display" w:cs="Times New Roman"/>
          <w:b/>
          <w:bCs/>
          <w:color w:val="15828F"/>
          <w:sz w:val="32"/>
          <w:szCs w:val="32"/>
          <w:lang w:eastAsia="cs-CZ"/>
        </w:rPr>
        <w:t>4. Závěrečná ustanovení</w:t>
      </w:r>
    </w:p>
    <w:p w14:paraId="26B5514C" w14:textId="77777777" w:rsidR="00881247" w:rsidRDefault="00881247">
      <w:pPr>
        <w:pStyle w:val="Standarduser"/>
        <w:jc w:val="center"/>
        <w:rPr>
          <w:rFonts w:ascii="DejaVu Sans" w:hAnsi="DejaVu Sans"/>
        </w:rPr>
      </w:pPr>
    </w:p>
    <w:p w14:paraId="14FC87D6" w14:textId="77777777" w:rsidR="00881247" w:rsidRDefault="00EB6780">
      <w:pPr>
        <w:pStyle w:val="NormalWeb"/>
        <w:rPr>
          <w:rFonts w:ascii="DejaVu Sans" w:hAnsi="DejaVu Sans" w:hint="eastAsia"/>
        </w:rPr>
      </w:pPr>
      <w:r>
        <w:rPr>
          <w:rFonts w:ascii="DejaVu Sans" w:hAnsi="DejaVu Sans"/>
        </w:rPr>
        <w:t>4.1   Změny této smlouvy lze činit pouze po dohodě obou stran písemnou formou.</w:t>
      </w:r>
    </w:p>
    <w:p w14:paraId="36F3CB33" w14:textId="77777777" w:rsidR="00881247" w:rsidRDefault="00EB6780">
      <w:pPr>
        <w:pStyle w:val="NormalWeb"/>
        <w:rPr>
          <w:rFonts w:ascii="DejaVu Sans" w:hAnsi="DejaVu Sans" w:hint="eastAsia"/>
        </w:rPr>
      </w:pPr>
      <w:r>
        <w:rPr>
          <w:rFonts w:ascii="DejaVu Sans" w:hAnsi="DejaVu Sans"/>
        </w:rPr>
        <w:t>4.2   Tato smlouva, jakož i práva a povinnosti vzniklé na základě této smlouvy nebo v souvislosti s ní, se řídí zákonem č. 89/2012 Sb., občanským zákoníkem, ve znění pozdějších předpisů a ostatními právními předpisy České republiky.</w:t>
      </w:r>
    </w:p>
    <w:p w14:paraId="41C72EAE" w14:textId="77777777" w:rsidR="00881247" w:rsidRDefault="00EB6780">
      <w:pPr>
        <w:pStyle w:val="NormalWeb"/>
        <w:rPr>
          <w:rFonts w:ascii="DejaVu Sans" w:hAnsi="DejaVu Sans" w:hint="eastAsia"/>
        </w:rPr>
      </w:pPr>
      <w:r>
        <w:rPr>
          <w:rFonts w:ascii="DejaVu Sans" w:hAnsi="DejaVu Sans"/>
        </w:rPr>
        <w:t>4.3   Tato smlouva je uzavřena ve dvou (2) vyhotoveních, z nichž každá strana obdrží po jednom (1) vyhotovení.</w:t>
      </w:r>
    </w:p>
    <w:p w14:paraId="1156AA2C" w14:textId="77777777" w:rsidR="00881247" w:rsidRDefault="00EB6780">
      <w:pPr>
        <w:pStyle w:val="NormalWeb"/>
        <w:rPr>
          <w:rFonts w:ascii="DejaVu Sans" w:hAnsi="DejaVu Sans" w:hint="eastAsia"/>
        </w:rPr>
      </w:pPr>
      <w:r>
        <w:rPr>
          <w:rFonts w:ascii="DejaVu Sans" w:hAnsi="DejaVu Sans"/>
        </w:rPr>
        <w:t>4.4   Strany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14:paraId="44CB0F1C" w14:textId="77777777" w:rsidR="00881247" w:rsidRDefault="00881247">
      <w:pPr>
        <w:pStyle w:val="NormalWeb"/>
        <w:rPr>
          <w:rFonts w:ascii="DejaVu Sans" w:hAnsi="DejaVu Sans" w:hint="eastAsia"/>
        </w:rPr>
      </w:pPr>
    </w:p>
    <w:p w14:paraId="3D0F76B2" w14:textId="77777777" w:rsidR="00881247" w:rsidRDefault="00881247">
      <w:pPr>
        <w:pStyle w:val="NormalWeb"/>
        <w:rPr>
          <w:rFonts w:ascii="DejaVu Sans" w:hAnsi="DejaVu Sans" w:hint="eastAsia"/>
        </w:rPr>
      </w:pPr>
    </w:p>
    <w:p w14:paraId="1549561F" w14:textId="77777777" w:rsidR="00881247" w:rsidRDefault="00EB6780">
      <w:pPr>
        <w:pStyle w:val="NormalWeb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V Praze dne </w:t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</w:p>
    <w:p w14:paraId="3979935E" w14:textId="77777777" w:rsidR="00881247" w:rsidRDefault="00881247">
      <w:pPr>
        <w:pStyle w:val="NormalWeb"/>
        <w:rPr>
          <w:rFonts w:ascii="DejaVu Sans" w:hAnsi="DejaVu Sans" w:hint="eastAsia"/>
        </w:rPr>
      </w:pPr>
    </w:p>
    <w:p w14:paraId="08174828" w14:textId="77777777" w:rsidR="00881247" w:rsidRDefault="00881247">
      <w:pPr>
        <w:pStyle w:val="Standarduser"/>
        <w:spacing w:before="0" w:after="0"/>
        <w:jc w:val="both"/>
        <w:rPr>
          <w:rFonts w:ascii="DejaVu Sans" w:hAnsi="DejaVu Sans"/>
          <w:sz w:val="24"/>
          <w:szCs w:val="24"/>
        </w:rPr>
      </w:pPr>
    </w:p>
    <w:p w14:paraId="0037D331" w14:textId="77777777" w:rsidR="00881247" w:rsidRDefault="001645FC">
      <w:pPr>
        <w:pStyle w:val="Standarduser"/>
        <w:spacing w:before="0" w:after="0"/>
        <w:jc w:val="both"/>
        <w:rPr>
          <w:rFonts w:ascii="DejaVu Sans" w:hAnsi="DejaVu Sans"/>
        </w:rPr>
      </w:pPr>
      <w:r>
        <w:rPr>
          <w:rFonts w:ascii="DejaVu Sans" w:hAnsi="DejaVu Sans"/>
          <w:sz w:val="24"/>
          <w:szCs w:val="24"/>
        </w:rPr>
        <w:t xml:space="preserve">                                                                         </w:t>
      </w:r>
      <w:r w:rsidR="00EB6780">
        <w:rPr>
          <w:rFonts w:ascii="DejaVu Sans" w:hAnsi="DejaVu Sans"/>
          <w:sz w:val="24"/>
          <w:szCs w:val="24"/>
        </w:rPr>
        <w:t>______________________  _______________________</w:t>
      </w:r>
      <w:r w:rsidR="00EB6780">
        <w:rPr>
          <w:rFonts w:ascii="DejaVu Sans" w:hAnsi="DejaVu Sans"/>
          <w:sz w:val="24"/>
          <w:szCs w:val="24"/>
        </w:rPr>
        <w:br/>
        <w:t xml:space="preserve">  </w:t>
      </w:r>
      <w:r w:rsidR="00EB6780">
        <w:rPr>
          <w:rFonts w:ascii="DejaVu Sans" w:hAnsi="DejaVu Sans"/>
          <w:b/>
          <w:bCs/>
          <w:sz w:val="24"/>
          <w:szCs w:val="24"/>
        </w:rPr>
        <w:t xml:space="preserve">  </w:t>
      </w:r>
      <w:r w:rsidR="00EB6780">
        <w:rPr>
          <w:rFonts w:ascii="DejaVu Sans" w:hAnsi="DejaVu Sans"/>
          <w:b/>
          <w:bCs/>
          <w:sz w:val="24"/>
          <w:szCs w:val="24"/>
        </w:rPr>
        <w:tab/>
        <w:t xml:space="preserve">  Dárce</w:t>
      </w:r>
      <w:r w:rsidR="00EB6780">
        <w:rPr>
          <w:rFonts w:ascii="DejaVu Sans" w:hAnsi="DejaVu Sans"/>
          <w:b/>
          <w:bCs/>
          <w:sz w:val="24"/>
          <w:szCs w:val="24"/>
        </w:rPr>
        <w:tab/>
      </w:r>
      <w:r w:rsidR="00EB6780">
        <w:rPr>
          <w:rFonts w:ascii="DejaVu Sans" w:hAnsi="DejaVu Sans"/>
          <w:b/>
          <w:bCs/>
          <w:sz w:val="24"/>
          <w:szCs w:val="24"/>
        </w:rPr>
        <w:tab/>
      </w:r>
      <w:r w:rsidR="00EB6780">
        <w:rPr>
          <w:rFonts w:ascii="DejaVu Sans" w:hAnsi="DejaVu Sans"/>
          <w:b/>
          <w:bCs/>
          <w:sz w:val="24"/>
          <w:szCs w:val="24"/>
        </w:rPr>
        <w:tab/>
      </w:r>
      <w:r w:rsidR="00EB6780">
        <w:rPr>
          <w:rFonts w:ascii="DejaVu Sans" w:hAnsi="DejaVu Sans"/>
          <w:b/>
          <w:bCs/>
          <w:sz w:val="24"/>
          <w:szCs w:val="24"/>
        </w:rPr>
        <w:tab/>
      </w:r>
      <w:r w:rsidR="00EB6780">
        <w:rPr>
          <w:rFonts w:ascii="DejaVu Sans" w:hAnsi="DejaVu Sans"/>
          <w:b/>
          <w:bCs/>
          <w:sz w:val="24"/>
          <w:szCs w:val="24"/>
        </w:rPr>
        <w:tab/>
      </w:r>
      <w:r w:rsidR="00EB6780">
        <w:rPr>
          <w:rFonts w:ascii="DejaVu Sans" w:hAnsi="DejaVu Sans"/>
          <w:b/>
          <w:bCs/>
          <w:sz w:val="24"/>
          <w:szCs w:val="24"/>
        </w:rPr>
        <w:tab/>
        <w:t xml:space="preserve">        </w:t>
      </w:r>
      <w:r w:rsidR="00EB6780">
        <w:rPr>
          <w:rFonts w:ascii="DejaVu Sans" w:hAnsi="DejaVu Sans"/>
          <w:b/>
          <w:bCs/>
          <w:sz w:val="24"/>
          <w:szCs w:val="24"/>
        </w:rPr>
        <w:tab/>
        <w:t xml:space="preserve"> Obdarovaný</w:t>
      </w:r>
    </w:p>
    <w:p w14:paraId="78ADBC2A" w14:textId="77777777" w:rsidR="00881247" w:rsidRDefault="001645FC">
      <w:pPr>
        <w:pStyle w:val="Standarduser"/>
        <w:spacing w:before="0" w:after="0"/>
        <w:jc w:val="both"/>
        <w:rPr>
          <w:rFonts w:ascii="DejaVu Sans" w:hAnsi="DejaVu Sans"/>
        </w:rPr>
      </w:pPr>
      <w:r>
        <w:rPr>
          <w:rFonts w:ascii="DejaVu Sans" w:hAnsi="DejaVu Sans"/>
          <w:b/>
          <w:bCs/>
          <w:sz w:val="24"/>
          <w:szCs w:val="24"/>
        </w:rPr>
        <w:t xml:space="preserve">    </w:t>
      </w:r>
      <w:r w:rsidR="00EB6780">
        <w:rPr>
          <w:rFonts w:ascii="DejaVu Sans" w:hAnsi="DejaVu Sans"/>
          <w:b/>
          <w:bCs/>
          <w:sz w:val="16"/>
          <w:szCs w:val="16"/>
        </w:rPr>
        <w:t>NADACE L</w:t>
      </w:r>
      <w:r>
        <w:rPr>
          <w:rFonts w:ascii="DejaVu Sans" w:hAnsi="DejaVu Sans"/>
          <w:b/>
          <w:bCs/>
          <w:sz w:val="16"/>
          <w:szCs w:val="16"/>
        </w:rPr>
        <w:t>ifePoint</w:t>
      </w:r>
      <w:r w:rsidR="00EB6780">
        <w:rPr>
          <w:rFonts w:ascii="DejaVu Sans" w:hAnsi="DejaVu Sans"/>
          <w:b/>
          <w:bCs/>
          <w:sz w:val="24"/>
          <w:szCs w:val="24"/>
        </w:rPr>
        <w:tab/>
      </w:r>
      <w:r w:rsidR="00EB6780">
        <w:rPr>
          <w:rFonts w:ascii="DejaVu Sans" w:hAnsi="DejaVu Sans"/>
          <w:b/>
          <w:bCs/>
          <w:sz w:val="24"/>
          <w:szCs w:val="24"/>
        </w:rPr>
        <w:tab/>
      </w:r>
      <w:r w:rsidR="00EB6780">
        <w:rPr>
          <w:rFonts w:ascii="DejaVu Sans" w:hAnsi="DejaVu Sans"/>
          <w:b/>
          <w:bCs/>
          <w:sz w:val="24"/>
          <w:szCs w:val="24"/>
        </w:rPr>
        <w:tab/>
      </w:r>
      <w:r w:rsidR="00EB6780">
        <w:rPr>
          <w:rFonts w:ascii="DejaVu Sans" w:hAnsi="DejaVu Sans"/>
          <w:b/>
          <w:bCs/>
          <w:sz w:val="24"/>
          <w:szCs w:val="24"/>
        </w:rPr>
        <w:tab/>
      </w:r>
      <w:r w:rsidR="00EB6780">
        <w:rPr>
          <w:rFonts w:ascii="DejaVu Sans" w:hAnsi="DejaVu Sans"/>
          <w:b/>
          <w:bCs/>
          <w:sz w:val="24"/>
          <w:szCs w:val="24"/>
        </w:rPr>
        <w:tab/>
        <w:t xml:space="preserve">      </w:t>
      </w:r>
    </w:p>
    <w:p w14:paraId="3C188E65" w14:textId="77777777" w:rsidR="00881247" w:rsidRDefault="00EB6780">
      <w:pPr>
        <w:pStyle w:val="Standarduser"/>
        <w:spacing w:before="0" w:after="0"/>
        <w:jc w:val="both"/>
        <w:rPr>
          <w:rFonts w:ascii="DejaVu Sans" w:hAnsi="DejaVu Sans"/>
        </w:rPr>
      </w:pPr>
      <w:r>
        <w:rPr>
          <w:rFonts w:ascii="DejaVu Sans" w:hAnsi="DejaVu Sans"/>
          <w:b/>
          <w:bCs/>
        </w:rPr>
        <w:t xml:space="preserve">                                             </w:t>
      </w:r>
      <w:r>
        <w:rPr>
          <w:rFonts w:ascii="DejaVu Sans" w:hAnsi="DejaVu Sans"/>
          <w:b/>
          <w:bCs/>
          <w:sz w:val="24"/>
          <w:szCs w:val="24"/>
        </w:rPr>
        <w:t xml:space="preserve">                                           </w:t>
      </w:r>
    </w:p>
    <w:p w14:paraId="151B9994" w14:textId="77777777" w:rsidR="00881247" w:rsidRDefault="00EB6780">
      <w:pPr>
        <w:pStyle w:val="Standarduser"/>
        <w:jc w:val="both"/>
        <w:rPr>
          <w:rStyle w:val="TitleChar"/>
          <w:rFonts w:ascii="DejaVu Sans" w:hAnsi="DejaVu Sans"/>
          <w:sz w:val="24"/>
          <w:szCs w:val="24"/>
        </w:rPr>
      </w:pPr>
      <w:r>
        <w:rPr>
          <w:rStyle w:val="TitleChar"/>
          <w:rFonts w:ascii="DejaVu Sans" w:hAnsi="DejaVu Sans"/>
          <w:sz w:val="24"/>
          <w:szCs w:val="24"/>
        </w:rPr>
        <w:br/>
        <w:t>Přílohy : -výpis z nadačního rejstříku</w:t>
      </w:r>
    </w:p>
    <w:p w14:paraId="5EDF70EB" w14:textId="77777777" w:rsidR="00AF4181" w:rsidRDefault="00AF4181" w:rsidP="00AF4181">
      <w:pPr>
        <w:pStyle w:val="Standarduser"/>
        <w:numPr>
          <w:ilvl w:val="0"/>
          <w:numId w:val="3"/>
        </w:numPr>
        <w:jc w:val="both"/>
      </w:pPr>
      <w:r>
        <w:rPr>
          <w:rStyle w:val="TitleChar"/>
          <w:rFonts w:ascii="DejaVu Sans" w:hAnsi="DejaVu Sans"/>
          <w:sz w:val="24"/>
          <w:szCs w:val="24"/>
        </w:rPr>
        <w:t>DOKLAD TOTOŽNOSTI OBDAROVANÉHO</w:t>
      </w:r>
    </w:p>
    <w:sectPr w:rsidR="00AF4181" w:rsidSect="00CA21F7">
      <w:headerReference w:type="default" r:id="rId7"/>
      <w:footerReference w:type="default" r:id="rId8"/>
      <w:pgSz w:w="12240" w:h="15840"/>
      <w:pgMar w:top="507" w:right="1440" w:bottom="1440" w:left="1440" w:header="45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CEDB" w14:textId="77777777" w:rsidR="00B24329" w:rsidRDefault="00B24329">
      <w:r>
        <w:separator/>
      </w:r>
    </w:p>
  </w:endnote>
  <w:endnote w:type="continuationSeparator" w:id="0">
    <w:p w14:paraId="3AB9D05B" w14:textId="77777777" w:rsidR="00B24329" w:rsidRDefault="00B2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00"/>
    <w:family w:val="auto"/>
    <w:pitch w:val="variable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default"/>
  </w:font>
  <w:font w:name="display">
    <w:altName w:val="Cambria"/>
    <w:panose1 w:val="00000000000000000000"/>
    <w:charset w:val="00"/>
    <w:family w:val="roman"/>
    <w:notTrueType/>
    <w:pitch w:val="default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60E6" w14:textId="77777777" w:rsidR="009277B8" w:rsidRDefault="009277B8" w:rsidP="009277B8">
    <w:pPr>
      <w:pStyle w:val="Footer"/>
      <w:jc w:val="both"/>
      <w:rPr>
        <w:rFonts w:ascii="Ubuntu Condensed" w:hAnsi="Ubuntu Condensed"/>
        <w:sz w:val="16"/>
        <w:szCs w:val="16"/>
      </w:rPr>
    </w:pPr>
  </w:p>
  <w:p w14:paraId="3E944660" w14:textId="77777777" w:rsidR="00EB6780" w:rsidRDefault="00EB6780">
    <w:pPr>
      <w:pStyle w:val="Footer"/>
      <w:jc w:val="both"/>
      <w:rPr>
        <w:rFonts w:ascii="Ubuntu Condensed" w:hAnsi="Ubuntu Condense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5187" w14:textId="77777777" w:rsidR="00B24329" w:rsidRDefault="00B24329">
      <w:r>
        <w:rPr>
          <w:color w:val="000000"/>
        </w:rPr>
        <w:separator/>
      </w:r>
    </w:p>
  </w:footnote>
  <w:footnote w:type="continuationSeparator" w:id="0">
    <w:p w14:paraId="575ACAF6" w14:textId="77777777" w:rsidR="00B24329" w:rsidRDefault="00B2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1EBE" w14:textId="46639CAB" w:rsidR="00D62C6D" w:rsidRPr="0049063C" w:rsidRDefault="00306BC6" w:rsidP="0049063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C41365" wp14:editId="66BEF255">
          <wp:simplePos x="0" y="0"/>
          <wp:positionH relativeFrom="column">
            <wp:posOffset>-603250</wp:posOffset>
          </wp:positionH>
          <wp:positionV relativeFrom="paragraph">
            <wp:posOffset>-127000</wp:posOffset>
          </wp:positionV>
          <wp:extent cx="1143000" cy="590550"/>
          <wp:effectExtent l="0" t="0" r="0" b="0"/>
          <wp:wrapTight wrapText="bothSides">
            <wp:wrapPolygon edited="0">
              <wp:start x="2880" y="0"/>
              <wp:lineTo x="0" y="4181"/>
              <wp:lineTo x="0" y="17419"/>
              <wp:lineTo x="2520" y="20903"/>
              <wp:lineTo x="8280" y="20903"/>
              <wp:lineTo x="21240" y="16026"/>
              <wp:lineTo x="21240" y="11148"/>
              <wp:lineTo x="19440" y="11148"/>
              <wp:lineTo x="20880" y="7665"/>
              <wp:lineTo x="19440" y="5574"/>
              <wp:lineTo x="7920" y="0"/>
              <wp:lineTo x="288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B931A92" wp14:editId="203DD335">
          <wp:simplePos x="0" y="0"/>
          <wp:positionH relativeFrom="column">
            <wp:posOffset>-1257935</wp:posOffset>
          </wp:positionH>
          <wp:positionV relativeFrom="paragraph">
            <wp:posOffset>-439420</wp:posOffset>
          </wp:positionV>
          <wp:extent cx="8181340" cy="1059815"/>
          <wp:effectExtent l="0" t="0" r="0" b="0"/>
          <wp:wrapNone/>
          <wp:docPr id="1" name="Picture 1861132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113235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1340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11C8D"/>
    <w:multiLevelType w:val="hybridMultilevel"/>
    <w:tmpl w:val="1500FE0C"/>
    <w:lvl w:ilvl="0" w:tplc="F4C865DC">
      <w:start w:val="2"/>
      <w:numFmt w:val="bullet"/>
      <w:lvlText w:val="-"/>
      <w:lvlJc w:val="left"/>
      <w:pPr>
        <w:ind w:left="1620" w:hanging="360"/>
      </w:pPr>
      <w:rPr>
        <w:rFonts w:ascii="DejaVu Sans" w:eastAsia="Meiryo" w:hAnsi="DejaVu Sans" w:cs="DejaVu Sans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7206C9E"/>
    <w:multiLevelType w:val="hybridMultilevel"/>
    <w:tmpl w:val="E012A8B2"/>
    <w:lvl w:ilvl="0" w:tplc="552008D2">
      <w:start w:val="2"/>
      <w:numFmt w:val="bullet"/>
      <w:lvlText w:val="-"/>
      <w:lvlJc w:val="left"/>
      <w:pPr>
        <w:ind w:left="1720" w:hanging="360"/>
      </w:pPr>
      <w:rPr>
        <w:rFonts w:ascii="DejaVu Sans" w:eastAsia="Meiryo" w:hAnsi="DejaVu Sans" w:cs="DejaVu Sans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 w15:restartNumberingAfterBreak="0">
    <w:nsid w:val="4E501065"/>
    <w:multiLevelType w:val="multilevel"/>
    <w:tmpl w:val="2CEE03BA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12554276">
    <w:abstractNumId w:val="2"/>
  </w:num>
  <w:num w:numId="2" w16cid:durableId="559947843">
    <w:abstractNumId w:val="1"/>
  </w:num>
  <w:num w:numId="3" w16cid:durableId="169843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47"/>
    <w:rsid w:val="001645FC"/>
    <w:rsid w:val="0019685E"/>
    <w:rsid w:val="00306BC6"/>
    <w:rsid w:val="0049063C"/>
    <w:rsid w:val="005079ED"/>
    <w:rsid w:val="005412F2"/>
    <w:rsid w:val="00601DB3"/>
    <w:rsid w:val="00643D33"/>
    <w:rsid w:val="00654506"/>
    <w:rsid w:val="00881247"/>
    <w:rsid w:val="009277B8"/>
    <w:rsid w:val="009C6457"/>
    <w:rsid w:val="00AF4181"/>
    <w:rsid w:val="00B24329"/>
    <w:rsid w:val="00B82E65"/>
    <w:rsid w:val="00CA21F7"/>
    <w:rsid w:val="00D62C6D"/>
    <w:rsid w:val="00E630C4"/>
    <w:rsid w:val="00EB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BD479"/>
  <w15:docId w15:val="{8A867C5B-80D3-44E2-9A29-7C6D3BA2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Meiryo" w:hAnsi="Century Gothic" w:cs="DejaVu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sz w:val="24"/>
      <w:szCs w:val="24"/>
      <w:lang w:eastAsia="ja-JP"/>
    </w:rPr>
  </w:style>
  <w:style w:type="paragraph" w:styleId="Heading1">
    <w:name w:val="heading 1"/>
    <w:basedOn w:val="Standard"/>
    <w:next w:val="Standard"/>
    <w:uiPriority w:val="9"/>
    <w:qFormat/>
    <w:pPr>
      <w:spacing w:before="0" w:after="360" w:line="240" w:lineRule="auto"/>
      <w:contextualSpacing/>
      <w:outlineLvl w:val="0"/>
    </w:pPr>
    <w:rPr>
      <w:rFonts w:eastAsia="Meiryo"/>
      <w:caps/>
      <w:color w:val="7299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keepLines/>
      <w:spacing w:after="0"/>
      <w:outlineLvl w:val="1"/>
    </w:pPr>
    <w:rPr>
      <w:rFonts w:eastAsia="Meiryo"/>
      <w:color w:val="7299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before="40" w:after="160" w:line="288" w:lineRule="auto"/>
      <w:textAlignment w:val="baseline"/>
    </w:pPr>
    <w:rPr>
      <w:rFonts w:eastAsia="Century Gothic"/>
      <w:color w:val="595959"/>
      <w:kern w:val="3"/>
      <w:lang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Lohit Devanagari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  <w:lang/>
    </w:rPr>
  </w:style>
  <w:style w:type="paragraph" w:customStyle="1" w:styleId="Recipient">
    <w:name w:val="Recipient"/>
    <w:basedOn w:val="Heading2"/>
    <w:pPr>
      <w:spacing w:before="1200"/>
    </w:pPr>
    <w:rPr>
      <w:color w:val="000000"/>
    </w:rPr>
  </w:style>
  <w:style w:type="paragraph" w:styleId="Salutation">
    <w:name w:val="Salutation"/>
    <w:basedOn w:val="Standard"/>
    <w:pPr>
      <w:spacing w:before="720"/>
    </w:pPr>
  </w:style>
  <w:style w:type="paragraph" w:styleId="Closing">
    <w:name w:val="Closing"/>
    <w:basedOn w:val="Standard"/>
    <w:next w:val="Signature"/>
    <w:pPr>
      <w:spacing w:before="480" w:after="960" w:line="240" w:lineRule="auto"/>
    </w:pPr>
  </w:style>
  <w:style w:type="paragraph" w:styleId="Signature">
    <w:name w:val="Signature"/>
    <w:basedOn w:val="Standard"/>
    <w:rPr>
      <w:b/>
      <w:bCs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pacing w:after="0" w:line="240" w:lineRule="auto"/>
      <w:jc w:val="right"/>
    </w:pPr>
  </w:style>
  <w:style w:type="paragraph" w:customStyle="1" w:styleId="ContactInfo">
    <w:name w:val="Contact Info"/>
    <w:basedOn w:val="Standard"/>
    <w:pPr>
      <w:spacing w:before="0" w:after="0"/>
    </w:p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Meiryo" w:hAnsi="Times New Roman" w:cs="Times New Roman"/>
      <w:color w:val="auto"/>
      <w:kern w:val="0"/>
      <w:sz w:val="24"/>
      <w:szCs w:val="24"/>
    </w:r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before="0" w:after="0" w:line="240" w:lineRule="auto"/>
    </w:pPr>
  </w:style>
  <w:style w:type="paragraph" w:styleId="Title">
    <w:name w:val="Title"/>
    <w:basedOn w:val="Heading1"/>
    <w:next w:val="Standard"/>
    <w:uiPriority w:val="10"/>
    <w:qFormat/>
    <w:rPr>
      <w:color w:val="00000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ormlnweb1">
    <w:name w:val="Normální (web)1"/>
    <w:basedOn w:val="Standard"/>
    <w:pPr>
      <w:spacing w:before="100" w:after="100"/>
    </w:pPr>
    <w:rPr>
      <w:sz w:val="24"/>
      <w:szCs w:val="24"/>
      <w:lang w:bidi="hi-IN"/>
    </w:rPr>
  </w:style>
  <w:style w:type="paragraph" w:customStyle="1" w:styleId="Standarduser">
    <w:name w:val="Standard (user)"/>
    <w:pPr>
      <w:suppressAutoHyphens/>
      <w:autoSpaceDN w:val="0"/>
      <w:spacing w:before="40" w:after="160" w:line="288" w:lineRule="auto"/>
      <w:textAlignment w:val="baseline"/>
    </w:pPr>
    <w:rPr>
      <w:rFonts w:eastAsia="Century Gothic"/>
      <w:color w:val="595959"/>
      <w:kern w:val="3"/>
      <w:lang w:eastAsia="ja-JP"/>
    </w:rPr>
  </w:style>
  <w:style w:type="character" w:customStyle="1" w:styleId="Heading1Char">
    <w:name w:val="Heading 1 Char"/>
    <w:rPr>
      <w:rFonts w:ascii="Century Gothic" w:eastAsia="Meiryo" w:hAnsi="Century Gothic" w:cs="DejaVu Sans"/>
      <w:caps/>
      <w:color w:val="729928"/>
      <w:kern w:val="3"/>
      <w:sz w:val="20"/>
      <w:szCs w:val="20"/>
    </w:rPr>
  </w:style>
  <w:style w:type="character" w:customStyle="1" w:styleId="SalutationChar">
    <w:name w:val="Salutation Char"/>
    <w:rPr>
      <w:rFonts w:eastAsia="Century Gothic"/>
      <w:color w:val="595959"/>
      <w:kern w:val="3"/>
      <w:sz w:val="20"/>
      <w:szCs w:val="20"/>
    </w:rPr>
  </w:style>
  <w:style w:type="character" w:customStyle="1" w:styleId="ClosingChar">
    <w:name w:val="Closing Char"/>
    <w:rPr>
      <w:rFonts w:eastAsia="Century Gothic"/>
      <w:color w:val="595959"/>
      <w:kern w:val="3"/>
      <w:sz w:val="20"/>
      <w:szCs w:val="20"/>
    </w:rPr>
  </w:style>
  <w:style w:type="character" w:customStyle="1" w:styleId="SignatureChar">
    <w:name w:val="Signature Char"/>
    <w:rPr>
      <w:rFonts w:eastAsia="Century Gothic"/>
      <w:b/>
      <w:bCs/>
      <w:color w:val="595959"/>
      <w:kern w:val="3"/>
      <w:sz w:val="20"/>
      <w:szCs w:val="20"/>
    </w:rPr>
  </w:style>
  <w:style w:type="character" w:customStyle="1" w:styleId="HeaderChar">
    <w:name w:val="Header Char"/>
    <w:rPr>
      <w:rFonts w:eastAsia="Century Gothic"/>
      <w:color w:val="595959"/>
      <w:kern w:val="3"/>
      <w:sz w:val="20"/>
      <w:szCs w:val="20"/>
    </w:rPr>
  </w:style>
  <w:style w:type="character" w:styleId="Strong">
    <w:name w:val="Strong"/>
    <w:rPr>
      <w:b/>
      <w:bCs/>
    </w:rPr>
  </w:style>
  <w:style w:type="character" w:customStyle="1" w:styleId="Heading2Char">
    <w:name w:val="Heading 2 Char"/>
    <w:rPr>
      <w:rFonts w:ascii="Century Gothic" w:eastAsia="Meiryo" w:hAnsi="Century Gothic" w:cs="DejaVu Sans"/>
      <w:color w:val="729928"/>
      <w:kern w:val="3"/>
      <w:sz w:val="26"/>
      <w:szCs w:val="26"/>
    </w:rPr>
  </w:style>
  <w:style w:type="character" w:styleId="PlaceholderText">
    <w:name w:val="Placeholder Text"/>
    <w:rPr>
      <w:color w:val="808080"/>
    </w:rPr>
  </w:style>
  <w:style w:type="character" w:customStyle="1" w:styleId="FooterChar">
    <w:name w:val="Footer Char"/>
    <w:rPr>
      <w:rFonts w:eastAsia="Century Gothic"/>
      <w:color w:val="595959"/>
      <w:kern w:val="3"/>
      <w:sz w:val="20"/>
      <w:szCs w:val="20"/>
    </w:rPr>
  </w:style>
  <w:style w:type="character" w:customStyle="1" w:styleId="TitleChar">
    <w:name w:val="Title Char"/>
    <w:rPr>
      <w:rFonts w:ascii="Century Gothic" w:eastAsia="Meiryo" w:hAnsi="Century Gothic" w:cs="DejaVu Sans"/>
      <w:caps/>
      <w:color w:val="000000"/>
      <w:kern w:val="3"/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Internetlinkuser">
    <w:name w:val="Internet link (user)"/>
    <w:rPr>
      <w:color w:val="000080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Vekshin, Dmitrii</dc:creator>
  <cp:keywords/>
  <cp:lastModifiedBy>Akwaa</cp:lastModifiedBy>
  <cp:revision>2</cp:revision>
  <cp:lastPrinted>2023-07-13T15:47:00Z</cp:lastPrinted>
  <dcterms:created xsi:type="dcterms:W3CDTF">2023-07-13T15:48:00Z</dcterms:created>
  <dcterms:modified xsi:type="dcterms:W3CDTF">2023-07-13T15:48:00Z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0x01010079F111ED35F8CC479449609E8A0923A6</vt:lpwstr>
  </property>
</Properties>
</file>